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7D" w:rsidRPr="002E4A55" w:rsidRDefault="00A8017D" w:rsidP="00A8017D">
      <w:pPr>
        <w:spacing w:after="0"/>
        <w:jc w:val="center"/>
        <w:rPr>
          <w:rFonts w:ascii="Lucida Calligraphy" w:hAnsi="Lucida Calligraphy"/>
          <w:b/>
          <w:u w:val="single"/>
        </w:rPr>
      </w:pPr>
      <w:r w:rsidRPr="002E4A55">
        <w:rPr>
          <w:rFonts w:ascii="Lucida Calligraphy" w:hAnsi="Lucida Calligraphy"/>
          <w:b/>
          <w:u w:val="single"/>
        </w:rPr>
        <w:t>Crossroad Academy Charter School (Preschool)</w:t>
      </w:r>
    </w:p>
    <w:p w:rsidR="00A8017D" w:rsidRDefault="00A8017D" w:rsidP="00A8017D">
      <w:pPr>
        <w:spacing w:after="0"/>
        <w:jc w:val="center"/>
        <w:rPr>
          <w:rFonts w:ascii="Lucida Calligraphy" w:hAnsi="Lucida Calligraphy"/>
          <w:b/>
          <w:u w:val="single"/>
        </w:rPr>
      </w:pPr>
      <w:r w:rsidRPr="002E4A55">
        <w:rPr>
          <w:rFonts w:ascii="Lucida Calligraphy" w:hAnsi="Lucida Calligraphy"/>
          <w:b/>
          <w:u w:val="single"/>
        </w:rPr>
        <w:t>Field Trip Permission Form</w:t>
      </w:r>
    </w:p>
    <w:p w:rsidR="00A8017D" w:rsidRDefault="00A8017D" w:rsidP="00A8017D">
      <w:pPr>
        <w:spacing w:after="0"/>
        <w:jc w:val="center"/>
        <w:rPr>
          <w:rFonts w:ascii="Lucida Calligraphy" w:hAnsi="Lucida Calligraphy"/>
          <w:b/>
          <w:u w:val="single"/>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 xml:space="preserve">Field trips are scheduled periodically throughout the school year for our preschool scholars. Notification of these field trips can be found on our class webpage at </w:t>
      </w:r>
      <w:hyperlink r:id="rId6" w:history="1">
        <w:r w:rsidRPr="00425838">
          <w:rPr>
            <w:rStyle w:val="Hyperlink"/>
            <w:rFonts w:asciiTheme="majorHAnsi" w:hAnsiTheme="majorHAnsi"/>
            <w:sz w:val="28"/>
            <w:szCs w:val="28"/>
          </w:rPr>
          <w:t>www.mycacs.com</w:t>
        </w:r>
      </w:hyperlink>
      <w:r>
        <w:rPr>
          <w:rFonts w:asciiTheme="majorHAnsi" w:hAnsiTheme="majorHAnsi"/>
          <w:sz w:val="28"/>
          <w:szCs w:val="28"/>
        </w:rPr>
        <w:t>. A copy has also been provided for you. All fees must be submitted by each scheduled deadline in order for your son/daughter to participate. If for any reason you opt for your child not to participate in the field trip they must be picked up before the scheduled departure time or must stay home from preschool that day (excused absence). No supervision will be provided in the classroom during fieldtrip times. By signing below you give consent for your child to attend any or all of the field trips planned for Preschool Scholars at Crossroad Academy Charter School.</w:t>
      </w: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Child’s Name: _______________________________________________________</w:t>
      </w: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Date: ________________________________________________________________</w:t>
      </w: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Parent Name (Printed)____________________________________________</w:t>
      </w: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Parent Signature____________________________________________________</w:t>
      </w:r>
    </w:p>
    <w:p w:rsidR="00A8017D" w:rsidRDefault="00A8017D" w:rsidP="00A8017D">
      <w:pPr>
        <w:spacing w:after="0"/>
        <w:jc w:val="center"/>
        <w:rPr>
          <w:rFonts w:asciiTheme="majorHAnsi" w:hAnsiTheme="majorHAnsi"/>
          <w:sz w:val="28"/>
          <w:szCs w:val="28"/>
        </w:rPr>
      </w:pPr>
    </w:p>
    <w:p w:rsidR="00A8017D" w:rsidRDefault="00A8017D" w:rsidP="00A8017D">
      <w:pPr>
        <w:spacing w:after="0"/>
        <w:jc w:val="center"/>
        <w:rPr>
          <w:rFonts w:asciiTheme="majorHAnsi" w:hAnsiTheme="majorHAnsi"/>
          <w:sz w:val="28"/>
          <w:szCs w:val="28"/>
        </w:rPr>
      </w:pPr>
      <w:r>
        <w:rPr>
          <w:rFonts w:asciiTheme="majorHAnsi" w:hAnsiTheme="majorHAnsi"/>
          <w:sz w:val="28"/>
          <w:szCs w:val="28"/>
        </w:rPr>
        <w:t xml:space="preserve">I understand that all licensing standards regarding transportation will be followed by CACS as outlined by the State of Florida (Florida Statutes). If the event that you are unable to attend as a chaperone and would like to send a representative in your place, the must be 18 years of age or older and someone your child will respect. This information must be submitted in writing prior to the day of the scheduled trip. </w:t>
      </w:r>
    </w:p>
    <w:p w:rsidR="00A8017D" w:rsidRDefault="00532F1B" w:rsidP="00A8017D">
      <w:pPr>
        <w:spacing w:after="0"/>
        <w:jc w:val="center"/>
        <w:rPr>
          <w:rFonts w:asciiTheme="majorHAnsi" w:hAnsiTheme="majorHAnsi"/>
          <w:b/>
          <w:sz w:val="28"/>
          <w:szCs w:val="28"/>
          <w:u w:val="single"/>
        </w:rPr>
      </w:pPr>
      <w:r w:rsidRPr="00532F1B">
        <w:rPr>
          <w:rFonts w:asciiTheme="majorHAnsi" w:hAnsiTheme="majorHAnsi"/>
          <w:b/>
          <w:sz w:val="28"/>
          <w:szCs w:val="28"/>
          <w:u w:val="single"/>
        </w:rPr>
        <w:lastRenderedPageBreak/>
        <w:t>Preschool Field Trip Schedule 2014-15</w:t>
      </w:r>
    </w:p>
    <w:p w:rsidR="00532F1B" w:rsidRDefault="00532F1B" w:rsidP="00A8017D">
      <w:pPr>
        <w:spacing w:after="0"/>
        <w:jc w:val="center"/>
        <w:rPr>
          <w:rFonts w:asciiTheme="majorHAnsi" w:hAnsiTheme="majorHAnsi"/>
          <w:b/>
          <w:sz w:val="28"/>
          <w:szCs w:val="28"/>
          <w:u w:val="single"/>
        </w:rPr>
      </w:pPr>
    </w:p>
    <w:tbl>
      <w:tblPr>
        <w:tblStyle w:val="TableGrid"/>
        <w:tblW w:w="0" w:type="auto"/>
        <w:tblLook w:val="04A0"/>
      </w:tblPr>
      <w:tblGrid>
        <w:gridCol w:w="2069"/>
        <w:gridCol w:w="1869"/>
        <w:gridCol w:w="1895"/>
        <w:gridCol w:w="1852"/>
        <w:gridCol w:w="1891"/>
      </w:tblGrid>
      <w:tr w:rsidR="00532F1B" w:rsidTr="00532F1B">
        <w:tc>
          <w:tcPr>
            <w:tcW w:w="1915" w:type="dxa"/>
          </w:tcPr>
          <w:p w:rsidR="00532F1B" w:rsidRPr="00532F1B" w:rsidRDefault="00532F1B" w:rsidP="00532F1B">
            <w:pPr>
              <w:jc w:val="center"/>
              <w:rPr>
                <w:rFonts w:asciiTheme="majorHAnsi" w:hAnsiTheme="majorHAnsi"/>
                <w:b/>
                <w:sz w:val="28"/>
                <w:szCs w:val="28"/>
                <w:u w:val="single"/>
              </w:rPr>
            </w:pPr>
            <w:r w:rsidRPr="00532F1B">
              <w:rPr>
                <w:rFonts w:asciiTheme="majorHAnsi" w:hAnsiTheme="majorHAnsi"/>
                <w:b/>
                <w:sz w:val="28"/>
                <w:szCs w:val="28"/>
                <w:u w:val="single"/>
              </w:rPr>
              <w:t>Field Trip/Location</w:t>
            </w:r>
          </w:p>
        </w:tc>
        <w:tc>
          <w:tcPr>
            <w:tcW w:w="1915" w:type="dxa"/>
          </w:tcPr>
          <w:p w:rsidR="00532F1B" w:rsidRPr="00532F1B" w:rsidRDefault="00532F1B" w:rsidP="00532F1B">
            <w:pPr>
              <w:jc w:val="center"/>
              <w:rPr>
                <w:rFonts w:asciiTheme="majorHAnsi" w:hAnsiTheme="majorHAnsi"/>
                <w:b/>
                <w:sz w:val="28"/>
                <w:szCs w:val="28"/>
                <w:u w:val="single"/>
              </w:rPr>
            </w:pPr>
            <w:r w:rsidRPr="00532F1B">
              <w:rPr>
                <w:rFonts w:asciiTheme="majorHAnsi" w:hAnsiTheme="majorHAnsi"/>
                <w:b/>
                <w:sz w:val="28"/>
                <w:szCs w:val="28"/>
                <w:u w:val="single"/>
              </w:rPr>
              <w:t>Lunch</w:t>
            </w:r>
          </w:p>
        </w:tc>
        <w:tc>
          <w:tcPr>
            <w:tcW w:w="1915" w:type="dxa"/>
          </w:tcPr>
          <w:p w:rsidR="00532F1B" w:rsidRPr="00532F1B" w:rsidRDefault="00532F1B" w:rsidP="00532F1B">
            <w:pPr>
              <w:jc w:val="center"/>
              <w:rPr>
                <w:rFonts w:asciiTheme="majorHAnsi" w:hAnsiTheme="majorHAnsi"/>
                <w:b/>
                <w:sz w:val="28"/>
                <w:szCs w:val="28"/>
                <w:u w:val="single"/>
              </w:rPr>
            </w:pPr>
            <w:r w:rsidRPr="00532F1B">
              <w:rPr>
                <w:rFonts w:asciiTheme="majorHAnsi" w:hAnsiTheme="majorHAnsi"/>
                <w:b/>
                <w:sz w:val="28"/>
                <w:szCs w:val="28"/>
                <w:u w:val="single"/>
              </w:rPr>
              <w:t>Date</w:t>
            </w:r>
          </w:p>
        </w:tc>
        <w:tc>
          <w:tcPr>
            <w:tcW w:w="1915" w:type="dxa"/>
          </w:tcPr>
          <w:p w:rsidR="00532F1B" w:rsidRPr="00532F1B" w:rsidRDefault="00532F1B" w:rsidP="00532F1B">
            <w:pPr>
              <w:jc w:val="center"/>
              <w:rPr>
                <w:rFonts w:asciiTheme="majorHAnsi" w:hAnsiTheme="majorHAnsi"/>
                <w:b/>
                <w:sz w:val="28"/>
                <w:szCs w:val="28"/>
                <w:u w:val="single"/>
              </w:rPr>
            </w:pPr>
            <w:r w:rsidRPr="00532F1B">
              <w:rPr>
                <w:rFonts w:asciiTheme="majorHAnsi" w:hAnsiTheme="majorHAnsi"/>
                <w:b/>
                <w:sz w:val="28"/>
                <w:szCs w:val="28"/>
                <w:u w:val="single"/>
              </w:rPr>
              <w:t>Cost</w:t>
            </w:r>
          </w:p>
        </w:tc>
        <w:tc>
          <w:tcPr>
            <w:tcW w:w="1916" w:type="dxa"/>
          </w:tcPr>
          <w:p w:rsidR="00532F1B" w:rsidRPr="00532F1B" w:rsidRDefault="00532F1B" w:rsidP="00532F1B">
            <w:pPr>
              <w:jc w:val="center"/>
              <w:rPr>
                <w:rFonts w:asciiTheme="majorHAnsi" w:hAnsiTheme="majorHAnsi"/>
                <w:b/>
                <w:sz w:val="28"/>
                <w:szCs w:val="28"/>
                <w:u w:val="single"/>
              </w:rPr>
            </w:pPr>
            <w:r w:rsidRPr="00532F1B">
              <w:rPr>
                <w:rFonts w:asciiTheme="majorHAnsi" w:hAnsiTheme="majorHAnsi"/>
                <w:b/>
                <w:sz w:val="28"/>
                <w:szCs w:val="28"/>
                <w:u w:val="single"/>
              </w:rPr>
              <w:t>Fees Due Date</w:t>
            </w:r>
          </w:p>
        </w:tc>
      </w:tr>
      <w:tr w:rsidR="00532F1B" w:rsidTr="00532F1B">
        <w:tc>
          <w:tcPr>
            <w:tcW w:w="1915" w:type="dxa"/>
          </w:tcPr>
          <w:p w:rsidR="00532F1B" w:rsidRDefault="00532F1B" w:rsidP="00F3445B">
            <w:pPr>
              <w:jc w:val="center"/>
              <w:rPr>
                <w:rFonts w:asciiTheme="majorHAnsi" w:hAnsiTheme="majorHAnsi"/>
                <w:sz w:val="28"/>
                <w:szCs w:val="28"/>
              </w:rPr>
            </w:pPr>
            <w:r>
              <w:rPr>
                <w:rFonts w:asciiTheme="majorHAnsi" w:hAnsiTheme="majorHAnsi"/>
                <w:sz w:val="28"/>
                <w:szCs w:val="28"/>
              </w:rPr>
              <w:t>Local Library</w:t>
            </w:r>
          </w:p>
          <w:p w:rsidR="00532F1B" w:rsidRDefault="00532F1B" w:rsidP="00F3445B">
            <w:pPr>
              <w:jc w:val="center"/>
              <w:rPr>
                <w:rFonts w:asciiTheme="majorHAnsi" w:hAnsiTheme="majorHAnsi"/>
                <w:sz w:val="28"/>
                <w:szCs w:val="28"/>
              </w:rPr>
            </w:pPr>
            <w:r>
              <w:rPr>
                <w:rFonts w:asciiTheme="majorHAnsi" w:hAnsiTheme="majorHAnsi"/>
                <w:sz w:val="28"/>
                <w:szCs w:val="28"/>
              </w:rPr>
              <w:t>Fire Station</w:t>
            </w:r>
          </w:p>
          <w:p w:rsidR="00532F1B" w:rsidRPr="00532F1B" w:rsidRDefault="00532F1B" w:rsidP="00F3445B">
            <w:pPr>
              <w:jc w:val="center"/>
              <w:rPr>
                <w:rFonts w:asciiTheme="majorHAnsi" w:hAnsiTheme="majorHAnsi"/>
                <w:sz w:val="28"/>
                <w:szCs w:val="28"/>
              </w:rPr>
            </w:pPr>
            <w:r>
              <w:rPr>
                <w:rFonts w:asciiTheme="majorHAnsi" w:hAnsiTheme="majorHAnsi"/>
                <w:sz w:val="28"/>
                <w:szCs w:val="28"/>
              </w:rPr>
              <w:t>Gadsden Arts Center</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Bagged Lunch at Local Park</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October 28, 2014</w:t>
            </w:r>
          </w:p>
        </w:tc>
        <w:tc>
          <w:tcPr>
            <w:tcW w:w="1915" w:type="dxa"/>
          </w:tcPr>
          <w:p w:rsidR="00532F1B" w:rsidRPr="005350B5" w:rsidRDefault="00532F1B" w:rsidP="00F3445B">
            <w:pPr>
              <w:jc w:val="center"/>
              <w:rPr>
                <w:rFonts w:asciiTheme="majorHAnsi" w:hAnsiTheme="majorHAnsi"/>
                <w:sz w:val="28"/>
                <w:szCs w:val="28"/>
              </w:rPr>
            </w:pPr>
            <w:r w:rsidRPr="005350B5">
              <w:rPr>
                <w:rFonts w:asciiTheme="majorHAnsi" w:hAnsiTheme="majorHAnsi"/>
                <w:sz w:val="28"/>
                <w:szCs w:val="28"/>
              </w:rPr>
              <w:t>N/A</w:t>
            </w:r>
          </w:p>
        </w:tc>
        <w:tc>
          <w:tcPr>
            <w:tcW w:w="1916" w:type="dxa"/>
          </w:tcPr>
          <w:p w:rsidR="00532F1B" w:rsidRPr="005350B5" w:rsidRDefault="00532F1B" w:rsidP="00F3445B">
            <w:pPr>
              <w:jc w:val="center"/>
              <w:rPr>
                <w:rFonts w:asciiTheme="majorHAnsi" w:hAnsiTheme="majorHAnsi"/>
                <w:sz w:val="28"/>
                <w:szCs w:val="28"/>
              </w:rPr>
            </w:pPr>
            <w:r w:rsidRPr="005350B5">
              <w:rPr>
                <w:rFonts w:asciiTheme="majorHAnsi" w:hAnsiTheme="majorHAnsi"/>
                <w:sz w:val="28"/>
                <w:szCs w:val="28"/>
              </w:rPr>
              <w:t>N/A</w:t>
            </w:r>
          </w:p>
        </w:tc>
      </w:tr>
      <w:tr w:rsidR="00532F1B" w:rsidTr="00532F1B">
        <w:tc>
          <w:tcPr>
            <w:tcW w:w="1915" w:type="dxa"/>
          </w:tcPr>
          <w:p w:rsidR="00532F1B" w:rsidRDefault="00532F1B" w:rsidP="00F3445B">
            <w:pPr>
              <w:jc w:val="center"/>
              <w:rPr>
                <w:rFonts w:asciiTheme="majorHAnsi" w:hAnsiTheme="majorHAnsi"/>
                <w:sz w:val="28"/>
                <w:szCs w:val="28"/>
              </w:rPr>
            </w:pPr>
            <w:r>
              <w:rPr>
                <w:rFonts w:asciiTheme="majorHAnsi" w:hAnsiTheme="majorHAnsi"/>
                <w:sz w:val="28"/>
                <w:szCs w:val="28"/>
              </w:rPr>
              <w:t>Rocky Comfort</w:t>
            </w:r>
          </w:p>
          <w:p w:rsidR="00532F1B" w:rsidRPr="00532F1B" w:rsidRDefault="00532F1B" w:rsidP="00F3445B">
            <w:pPr>
              <w:jc w:val="center"/>
              <w:rPr>
                <w:rFonts w:asciiTheme="majorHAnsi" w:hAnsiTheme="majorHAnsi"/>
                <w:sz w:val="28"/>
                <w:szCs w:val="28"/>
              </w:rPr>
            </w:pPr>
            <w:r>
              <w:rPr>
                <w:rFonts w:asciiTheme="majorHAnsi" w:hAnsiTheme="majorHAnsi"/>
                <w:sz w:val="28"/>
                <w:szCs w:val="28"/>
              </w:rPr>
              <w:t>Farms</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Bagged Lunch on Site</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November 4, 2014</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$5</w:t>
            </w:r>
          </w:p>
        </w:tc>
        <w:tc>
          <w:tcPr>
            <w:tcW w:w="1916"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October 23, 2014</w:t>
            </w:r>
          </w:p>
        </w:tc>
      </w:tr>
      <w:tr w:rsidR="00532F1B" w:rsidTr="00532F1B">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N.F. Fair Grounds/Tom Brown Park</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Cici’s Pizza</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November 14, 2014</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$10</w:t>
            </w:r>
          </w:p>
        </w:tc>
        <w:tc>
          <w:tcPr>
            <w:tcW w:w="1916"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November 3, 2014</w:t>
            </w:r>
          </w:p>
        </w:tc>
      </w:tr>
      <w:tr w:rsidR="00532F1B" w:rsidTr="00532F1B">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Challenger Learning Center</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Golden Corral</w:t>
            </w:r>
          </w:p>
        </w:tc>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January 30, 2015</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$10</w:t>
            </w:r>
          </w:p>
        </w:tc>
        <w:tc>
          <w:tcPr>
            <w:tcW w:w="1916"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January 16, 2015</w:t>
            </w:r>
          </w:p>
        </w:tc>
      </w:tr>
      <w:tr w:rsidR="00532F1B" w:rsidTr="00532F1B">
        <w:tc>
          <w:tcPr>
            <w:tcW w:w="1915" w:type="dxa"/>
          </w:tcPr>
          <w:p w:rsidR="00532F1B" w:rsidRPr="00532F1B" w:rsidRDefault="00532F1B" w:rsidP="00F3445B">
            <w:pPr>
              <w:jc w:val="center"/>
              <w:rPr>
                <w:rFonts w:asciiTheme="majorHAnsi" w:hAnsiTheme="majorHAnsi"/>
                <w:sz w:val="28"/>
                <w:szCs w:val="28"/>
              </w:rPr>
            </w:pPr>
            <w:r>
              <w:rPr>
                <w:rFonts w:asciiTheme="majorHAnsi" w:hAnsiTheme="majorHAnsi"/>
                <w:sz w:val="28"/>
                <w:szCs w:val="28"/>
              </w:rPr>
              <w:t>Tallahassee Museum</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Bagged Lunch On site Picnic Area</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February 20, 2015</w:t>
            </w:r>
          </w:p>
        </w:tc>
        <w:tc>
          <w:tcPr>
            <w:tcW w:w="1915"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$10</w:t>
            </w:r>
          </w:p>
        </w:tc>
        <w:tc>
          <w:tcPr>
            <w:tcW w:w="1916" w:type="dxa"/>
          </w:tcPr>
          <w:p w:rsidR="00532F1B" w:rsidRPr="00532F1B" w:rsidRDefault="00532F1B" w:rsidP="00F3445B">
            <w:pPr>
              <w:jc w:val="center"/>
              <w:rPr>
                <w:rFonts w:asciiTheme="majorHAnsi" w:hAnsiTheme="majorHAnsi"/>
                <w:sz w:val="28"/>
                <w:szCs w:val="28"/>
              </w:rPr>
            </w:pPr>
            <w:r w:rsidRPr="00532F1B">
              <w:rPr>
                <w:rFonts w:asciiTheme="majorHAnsi" w:hAnsiTheme="majorHAnsi"/>
                <w:sz w:val="28"/>
                <w:szCs w:val="28"/>
              </w:rPr>
              <w:t>February 6, 2015</w:t>
            </w:r>
          </w:p>
        </w:tc>
      </w:tr>
      <w:tr w:rsidR="00532F1B" w:rsidTr="00532F1B">
        <w:tc>
          <w:tcPr>
            <w:tcW w:w="1915" w:type="dxa"/>
          </w:tcPr>
          <w:p w:rsidR="00532F1B" w:rsidRPr="005350B5" w:rsidRDefault="00532F1B" w:rsidP="00F3445B">
            <w:pPr>
              <w:jc w:val="center"/>
              <w:rPr>
                <w:rFonts w:asciiTheme="majorHAnsi" w:hAnsiTheme="majorHAnsi"/>
                <w:sz w:val="28"/>
                <w:szCs w:val="28"/>
              </w:rPr>
            </w:pPr>
            <w:r w:rsidRPr="005350B5">
              <w:rPr>
                <w:rFonts w:asciiTheme="majorHAnsi" w:hAnsiTheme="majorHAnsi"/>
                <w:sz w:val="28"/>
                <w:szCs w:val="28"/>
              </w:rPr>
              <w:t>Flint River Aquarium</w:t>
            </w:r>
          </w:p>
        </w:tc>
        <w:tc>
          <w:tcPr>
            <w:tcW w:w="1915" w:type="dxa"/>
          </w:tcPr>
          <w:p w:rsidR="00532F1B" w:rsidRPr="005350B5" w:rsidRDefault="00532F1B" w:rsidP="00F3445B">
            <w:pPr>
              <w:jc w:val="center"/>
              <w:rPr>
                <w:rFonts w:asciiTheme="majorHAnsi" w:hAnsiTheme="majorHAnsi"/>
                <w:sz w:val="28"/>
                <w:szCs w:val="28"/>
              </w:rPr>
            </w:pPr>
          </w:p>
        </w:tc>
        <w:tc>
          <w:tcPr>
            <w:tcW w:w="1915" w:type="dxa"/>
          </w:tcPr>
          <w:p w:rsidR="00532F1B" w:rsidRPr="005350B5" w:rsidRDefault="005350B5" w:rsidP="00F3445B">
            <w:pPr>
              <w:jc w:val="center"/>
              <w:rPr>
                <w:rFonts w:asciiTheme="majorHAnsi" w:hAnsiTheme="majorHAnsi"/>
                <w:sz w:val="28"/>
                <w:szCs w:val="28"/>
              </w:rPr>
            </w:pPr>
            <w:r>
              <w:rPr>
                <w:rFonts w:asciiTheme="majorHAnsi" w:hAnsiTheme="majorHAnsi"/>
                <w:sz w:val="28"/>
                <w:szCs w:val="28"/>
              </w:rPr>
              <w:t>March13, 2015</w:t>
            </w:r>
          </w:p>
        </w:tc>
        <w:tc>
          <w:tcPr>
            <w:tcW w:w="1915" w:type="dxa"/>
          </w:tcPr>
          <w:p w:rsidR="00532F1B" w:rsidRPr="005350B5" w:rsidRDefault="005350B5" w:rsidP="00F3445B">
            <w:pPr>
              <w:jc w:val="center"/>
              <w:rPr>
                <w:rFonts w:asciiTheme="majorHAnsi" w:hAnsiTheme="majorHAnsi"/>
                <w:sz w:val="28"/>
                <w:szCs w:val="28"/>
              </w:rPr>
            </w:pPr>
            <w:r w:rsidRPr="005350B5">
              <w:rPr>
                <w:rFonts w:asciiTheme="majorHAnsi" w:hAnsiTheme="majorHAnsi"/>
                <w:sz w:val="28"/>
                <w:szCs w:val="28"/>
              </w:rPr>
              <w:t>TBD</w:t>
            </w:r>
          </w:p>
        </w:tc>
        <w:tc>
          <w:tcPr>
            <w:tcW w:w="1916" w:type="dxa"/>
          </w:tcPr>
          <w:p w:rsidR="00532F1B" w:rsidRPr="005350B5" w:rsidRDefault="005350B5" w:rsidP="00F3445B">
            <w:pPr>
              <w:jc w:val="center"/>
              <w:rPr>
                <w:rFonts w:asciiTheme="majorHAnsi" w:hAnsiTheme="majorHAnsi"/>
                <w:sz w:val="28"/>
                <w:szCs w:val="28"/>
              </w:rPr>
            </w:pPr>
            <w:r w:rsidRPr="005350B5">
              <w:rPr>
                <w:rFonts w:asciiTheme="majorHAnsi" w:hAnsiTheme="majorHAnsi"/>
                <w:sz w:val="28"/>
                <w:szCs w:val="28"/>
              </w:rPr>
              <w:t>February 27, 2015</w:t>
            </w:r>
          </w:p>
        </w:tc>
      </w:tr>
      <w:tr w:rsidR="00532F1B" w:rsidTr="00532F1B">
        <w:tc>
          <w:tcPr>
            <w:tcW w:w="1915" w:type="dxa"/>
          </w:tcPr>
          <w:p w:rsidR="00532F1B" w:rsidRPr="005350B5" w:rsidRDefault="005350B5" w:rsidP="00F3445B">
            <w:pPr>
              <w:jc w:val="center"/>
              <w:rPr>
                <w:rFonts w:asciiTheme="majorHAnsi" w:hAnsiTheme="majorHAnsi"/>
                <w:sz w:val="28"/>
                <w:szCs w:val="28"/>
              </w:rPr>
            </w:pPr>
            <w:r w:rsidRPr="005350B5">
              <w:rPr>
                <w:rFonts w:asciiTheme="majorHAnsi" w:hAnsiTheme="majorHAnsi"/>
                <w:sz w:val="28"/>
                <w:szCs w:val="28"/>
              </w:rPr>
              <w:t>Children</w:t>
            </w:r>
            <w:r>
              <w:rPr>
                <w:rFonts w:asciiTheme="majorHAnsi" w:hAnsiTheme="majorHAnsi"/>
                <w:sz w:val="28"/>
                <w:szCs w:val="28"/>
              </w:rPr>
              <w:t>’</w:t>
            </w:r>
            <w:r w:rsidRPr="005350B5">
              <w:rPr>
                <w:rFonts w:asciiTheme="majorHAnsi" w:hAnsiTheme="majorHAnsi"/>
                <w:sz w:val="28"/>
                <w:szCs w:val="28"/>
              </w:rPr>
              <w:t>s Week 2015</w:t>
            </w:r>
          </w:p>
          <w:p w:rsidR="005350B5" w:rsidRPr="005350B5" w:rsidRDefault="005350B5" w:rsidP="00F3445B">
            <w:pPr>
              <w:jc w:val="center"/>
              <w:rPr>
                <w:rFonts w:asciiTheme="majorHAnsi" w:hAnsiTheme="majorHAnsi"/>
                <w:sz w:val="28"/>
                <w:szCs w:val="28"/>
              </w:rPr>
            </w:pPr>
            <w:r w:rsidRPr="005350B5">
              <w:rPr>
                <w:rFonts w:asciiTheme="majorHAnsi" w:hAnsiTheme="majorHAnsi"/>
                <w:sz w:val="28"/>
                <w:szCs w:val="28"/>
              </w:rPr>
              <w:t>At the Florida Capitol</w:t>
            </w:r>
          </w:p>
        </w:tc>
        <w:tc>
          <w:tcPr>
            <w:tcW w:w="1915" w:type="dxa"/>
          </w:tcPr>
          <w:p w:rsidR="00532F1B" w:rsidRPr="005350B5" w:rsidRDefault="00532F1B" w:rsidP="00F3445B">
            <w:pPr>
              <w:jc w:val="center"/>
              <w:rPr>
                <w:rFonts w:asciiTheme="majorHAnsi" w:hAnsiTheme="majorHAnsi"/>
                <w:sz w:val="28"/>
                <w:szCs w:val="28"/>
              </w:rPr>
            </w:pPr>
          </w:p>
        </w:tc>
        <w:tc>
          <w:tcPr>
            <w:tcW w:w="1915" w:type="dxa"/>
          </w:tcPr>
          <w:p w:rsidR="00532F1B" w:rsidRPr="005350B5" w:rsidRDefault="005350B5" w:rsidP="00F3445B">
            <w:pPr>
              <w:jc w:val="center"/>
              <w:rPr>
                <w:rFonts w:asciiTheme="majorHAnsi" w:hAnsiTheme="majorHAnsi"/>
                <w:sz w:val="28"/>
                <w:szCs w:val="28"/>
              </w:rPr>
            </w:pPr>
            <w:r>
              <w:rPr>
                <w:rFonts w:asciiTheme="majorHAnsi" w:hAnsiTheme="majorHAnsi"/>
                <w:sz w:val="28"/>
                <w:szCs w:val="28"/>
              </w:rPr>
              <w:t>April 1</w:t>
            </w:r>
            <w:r w:rsidRPr="005350B5">
              <w:rPr>
                <w:rFonts w:asciiTheme="majorHAnsi" w:hAnsiTheme="majorHAnsi"/>
                <w:sz w:val="28"/>
                <w:szCs w:val="28"/>
              </w:rPr>
              <w:t>4, 2015</w:t>
            </w:r>
          </w:p>
        </w:tc>
        <w:tc>
          <w:tcPr>
            <w:tcW w:w="1915" w:type="dxa"/>
          </w:tcPr>
          <w:p w:rsidR="00532F1B" w:rsidRPr="005350B5" w:rsidRDefault="005350B5" w:rsidP="00F3445B">
            <w:pPr>
              <w:jc w:val="center"/>
              <w:rPr>
                <w:rFonts w:asciiTheme="majorHAnsi" w:hAnsiTheme="majorHAnsi"/>
                <w:sz w:val="28"/>
                <w:szCs w:val="28"/>
              </w:rPr>
            </w:pPr>
            <w:r w:rsidRPr="005350B5">
              <w:rPr>
                <w:rFonts w:asciiTheme="majorHAnsi" w:hAnsiTheme="majorHAnsi"/>
                <w:sz w:val="28"/>
                <w:szCs w:val="28"/>
              </w:rPr>
              <w:t>N/A</w:t>
            </w:r>
          </w:p>
        </w:tc>
        <w:tc>
          <w:tcPr>
            <w:tcW w:w="1916" w:type="dxa"/>
          </w:tcPr>
          <w:p w:rsidR="00532F1B" w:rsidRDefault="00532F1B" w:rsidP="00F3445B">
            <w:pPr>
              <w:jc w:val="center"/>
              <w:rPr>
                <w:rFonts w:asciiTheme="majorHAnsi" w:hAnsiTheme="majorHAnsi"/>
                <w:b/>
                <w:sz w:val="28"/>
                <w:szCs w:val="28"/>
                <w:u w:val="single"/>
              </w:rPr>
            </w:pPr>
          </w:p>
        </w:tc>
      </w:tr>
      <w:tr w:rsidR="005350B5" w:rsidTr="00532F1B">
        <w:tc>
          <w:tcPr>
            <w:tcW w:w="1915" w:type="dxa"/>
          </w:tcPr>
          <w:p w:rsidR="005350B5" w:rsidRPr="005350B5" w:rsidRDefault="005350B5" w:rsidP="00F3445B">
            <w:pPr>
              <w:jc w:val="center"/>
              <w:rPr>
                <w:rFonts w:asciiTheme="majorHAnsi" w:hAnsiTheme="majorHAnsi"/>
                <w:sz w:val="28"/>
                <w:szCs w:val="28"/>
              </w:rPr>
            </w:pPr>
            <w:r>
              <w:rPr>
                <w:rFonts w:asciiTheme="majorHAnsi" w:hAnsiTheme="majorHAnsi"/>
                <w:sz w:val="28"/>
                <w:szCs w:val="28"/>
              </w:rPr>
              <w:t>Jacksonville Zoo/Shipwreck Water Park</w:t>
            </w:r>
          </w:p>
        </w:tc>
        <w:tc>
          <w:tcPr>
            <w:tcW w:w="1915" w:type="dxa"/>
          </w:tcPr>
          <w:p w:rsidR="005350B5" w:rsidRPr="005350B5" w:rsidRDefault="005350B5" w:rsidP="00F3445B">
            <w:pPr>
              <w:jc w:val="center"/>
              <w:rPr>
                <w:rFonts w:asciiTheme="majorHAnsi" w:hAnsiTheme="majorHAnsi"/>
                <w:sz w:val="28"/>
                <w:szCs w:val="28"/>
              </w:rPr>
            </w:pPr>
          </w:p>
        </w:tc>
        <w:tc>
          <w:tcPr>
            <w:tcW w:w="1915" w:type="dxa"/>
          </w:tcPr>
          <w:p w:rsidR="005350B5" w:rsidRPr="00F3445B" w:rsidRDefault="005350B5" w:rsidP="00F3445B">
            <w:pPr>
              <w:ind w:left="720"/>
              <w:jc w:val="center"/>
              <w:rPr>
                <w:rFonts w:asciiTheme="majorHAnsi" w:hAnsiTheme="majorHAnsi"/>
                <w:sz w:val="28"/>
                <w:szCs w:val="28"/>
              </w:rPr>
            </w:pPr>
            <w:r w:rsidRPr="00F3445B">
              <w:rPr>
                <w:rFonts w:asciiTheme="majorHAnsi" w:hAnsiTheme="majorHAnsi"/>
                <w:sz w:val="28"/>
                <w:szCs w:val="28"/>
              </w:rPr>
              <w:t xml:space="preserve">May </w:t>
            </w:r>
            <w:r w:rsidR="00F3445B" w:rsidRPr="00F3445B">
              <w:rPr>
                <w:rFonts w:asciiTheme="majorHAnsi" w:hAnsiTheme="majorHAnsi"/>
                <w:sz w:val="28"/>
                <w:szCs w:val="28"/>
              </w:rPr>
              <w:t>22, 2015</w:t>
            </w:r>
          </w:p>
        </w:tc>
        <w:tc>
          <w:tcPr>
            <w:tcW w:w="1915" w:type="dxa"/>
          </w:tcPr>
          <w:p w:rsidR="005350B5" w:rsidRPr="005350B5" w:rsidRDefault="005350B5" w:rsidP="00F3445B">
            <w:pPr>
              <w:jc w:val="center"/>
              <w:rPr>
                <w:rFonts w:asciiTheme="majorHAnsi" w:hAnsiTheme="majorHAnsi"/>
                <w:b/>
                <w:sz w:val="28"/>
                <w:szCs w:val="28"/>
              </w:rPr>
            </w:pPr>
            <w:r w:rsidRPr="005350B5">
              <w:rPr>
                <w:rFonts w:asciiTheme="majorHAnsi" w:hAnsiTheme="majorHAnsi"/>
                <w:b/>
                <w:sz w:val="28"/>
                <w:szCs w:val="28"/>
              </w:rPr>
              <w:t>TBD</w:t>
            </w:r>
          </w:p>
        </w:tc>
        <w:tc>
          <w:tcPr>
            <w:tcW w:w="1916" w:type="dxa"/>
          </w:tcPr>
          <w:p w:rsidR="005350B5" w:rsidRDefault="005350B5" w:rsidP="00F3445B">
            <w:pPr>
              <w:jc w:val="center"/>
              <w:rPr>
                <w:rFonts w:asciiTheme="majorHAnsi" w:hAnsiTheme="majorHAnsi"/>
                <w:b/>
                <w:sz w:val="28"/>
                <w:szCs w:val="28"/>
                <w:u w:val="single"/>
              </w:rPr>
            </w:pPr>
          </w:p>
        </w:tc>
      </w:tr>
    </w:tbl>
    <w:p w:rsidR="00532F1B" w:rsidRPr="00532F1B" w:rsidRDefault="00532F1B" w:rsidP="00A8017D">
      <w:pPr>
        <w:spacing w:after="0"/>
        <w:jc w:val="center"/>
        <w:rPr>
          <w:rFonts w:asciiTheme="majorHAnsi" w:hAnsiTheme="majorHAnsi"/>
          <w:b/>
          <w:sz w:val="28"/>
          <w:szCs w:val="28"/>
          <w:u w:val="single"/>
        </w:rPr>
      </w:pPr>
    </w:p>
    <w:p w:rsidR="00212155" w:rsidRPr="00532F1B" w:rsidRDefault="00212155" w:rsidP="00212155">
      <w:pPr>
        <w:spacing w:after="0" w:line="240" w:lineRule="auto"/>
        <w:rPr>
          <w:rFonts w:ascii="Californian FB" w:hAnsi="Californian FB"/>
          <w:b/>
          <w:sz w:val="24"/>
          <w:szCs w:val="24"/>
          <w:u w:val="single"/>
        </w:rPr>
      </w:pPr>
    </w:p>
    <w:p w:rsidR="00212155" w:rsidRPr="00302CCF" w:rsidRDefault="00212155" w:rsidP="00212155">
      <w:pPr>
        <w:spacing w:after="0" w:line="240" w:lineRule="auto"/>
        <w:rPr>
          <w:rFonts w:ascii="Californian FB" w:hAnsi="Californian FB"/>
          <w:b/>
          <w:sz w:val="24"/>
          <w:szCs w:val="24"/>
        </w:rPr>
      </w:pPr>
    </w:p>
    <w:p w:rsidR="00556848" w:rsidRDefault="00556848"/>
    <w:sectPr w:rsidR="00556848" w:rsidSect="00A8017D">
      <w:headerReference w:type="default" r:id="rId7"/>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39" w:rsidRDefault="004E2B39" w:rsidP="00D10623">
      <w:pPr>
        <w:spacing w:after="0" w:line="240" w:lineRule="auto"/>
      </w:pPr>
      <w:r>
        <w:separator/>
      </w:r>
    </w:p>
  </w:endnote>
  <w:endnote w:type="continuationSeparator" w:id="0">
    <w:p w:rsidR="004E2B39" w:rsidRDefault="004E2B39" w:rsidP="00D1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39" w:rsidRDefault="004E2B39" w:rsidP="00D10623">
      <w:pPr>
        <w:spacing w:after="0" w:line="240" w:lineRule="auto"/>
      </w:pPr>
      <w:r>
        <w:separator/>
      </w:r>
    </w:p>
  </w:footnote>
  <w:footnote w:type="continuationSeparator" w:id="0">
    <w:p w:rsidR="004E2B39" w:rsidRDefault="004E2B39" w:rsidP="00D10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B5" w:rsidRPr="002E406F" w:rsidRDefault="005350B5" w:rsidP="005350B5">
    <w:pPr>
      <w:spacing w:after="0" w:line="240" w:lineRule="auto"/>
      <w:jc w:val="center"/>
      <w:rPr>
        <w:rFonts w:ascii="Californian FB" w:hAnsi="Californian FB"/>
        <w:b/>
        <w:color w:val="7030A0"/>
        <w:sz w:val="40"/>
        <w:szCs w:val="40"/>
      </w:rPr>
    </w:pPr>
    <w:r w:rsidRPr="002E406F">
      <w:rPr>
        <w:rFonts w:ascii="Californian FB" w:hAnsi="Californian FB"/>
        <w:b/>
        <w:color w:val="7030A0"/>
        <w:sz w:val="72"/>
        <w:szCs w:val="72"/>
      </w:rPr>
      <w:t>C</w:t>
    </w:r>
    <w:r w:rsidRPr="002E406F">
      <w:rPr>
        <w:rFonts w:ascii="Californian FB" w:hAnsi="Californian FB"/>
        <w:b/>
        <w:color w:val="7030A0"/>
        <w:sz w:val="40"/>
        <w:szCs w:val="40"/>
      </w:rPr>
      <w:t xml:space="preserve">ROSSROAD </w:t>
    </w:r>
    <w:r w:rsidRPr="002E406F">
      <w:rPr>
        <w:rFonts w:ascii="Californian FB" w:hAnsi="Californian FB"/>
        <w:b/>
        <w:color w:val="7030A0"/>
        <w:sz w:val="72"/>
        <w:szCs w:val="72"/>
      </w:rPr>
      <w:t>A</w:t>
    </w:r>
    <w:r w:rsidRPr="002E406F">
      <w:rPr>
        <w:rFonts w:ascii="Californian FB" w:hAnsi="Californian FB"/>
        <w:b/>
        <w:color w:val="7030A0"/>
        <w:sz w:val="40"/>
        <w:szCs w:val="40"/>
      </w:rPr>
      <w:t>CADEMY</w:t>
    </w:r>
  </w:p>
  <w:p w:rsidR="005350B5" w:rsidRPr="0072195C" w:rsidRDefault="005350B5" w:rsidP="005350B5">
    <w:pPr>
      <w:spacing w:after="0" w:line="240" w:lineRule="auto"/>
      <w:jc w:val="center"/>
      <w:rPr>
        <w:rFonts w:ascii="Californian FB" w:hAnsi="Californian FB"/>
        <w:b/>
        <w:sz w:val="40"/>
        <w:szCs w:val="40"/>
      </w:rPr>
    </w:pPr>
    <w:r>
      <w:rPr>
        <w:rFonts w:ascii="Californian FB" w:hAnsi="Californian FB"/>
        <w:noProof/>
        <w:sz w:val="20"/>
      </w:rPr>
      <w:drawing>
        <wp:anchor distT="0" distB="0" distL="114300" distR="114300" simplePos="0" relativeHeight="251660288" behindDoc="1" locked="0" layoutInCell="1" allowOverlap="1">
          <wp:simplePos x="0" y="0"/>
          <wp:positionH relativeFrom="column">
            <wp:posOffset>2562225</wp:posOffset>
          </wp:positionH>
          <wp:positionV relativeFrom="paragraph">
            <wp:posOffset>196850</wp:posOffset>
          </wp:positionV>
          <wp:extent cx="685800" cy="361950"/>
          <wp:effectExtent l="19050" t="0" r="0" b="0"/>
          <wp:wrapNone/>
          <wp:docPr id="5" name="Picture 1" descr="AN013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1309_[1]"/>
                  <pic:cNvPicPr>
                    <a:picLocks noChangeAspect="1" noChangeArrowheads="1"/>
                  </pic:cNvPicPr>
                </pic:nvPicPr>
                <pic:blipFill>
                  <a:blip r:embed="rId1"/>
                  <a:srcRect/>
                  <a:stretch>
                    <a:fillRect/>
                  </a:stretch>
                </pic:blipFill>
                <pic:spPr bwMode="auto">
                  <a:xfrm>
                    <a:off x="0" y="0"/>
                    <a:ext cx="685800" cy="361950"/>
                  </a:xfrm>
                  <a:prstGeom prst="rect">
                    <a:avLst/>
                  </a:prstGeom>
                  <a:noFill/>
                  <a:ln w="9525">
                    <a:noFill/>
                    <a:miter lim="800000"/>
                    <a:headEnd/>
                    <a:tailEnd/>
                  </a:ln>
                </pic:spPr>
              </pic:pic>
            </a:graphicData>
          </a:graphic>
        </wp:anchor>
      </w:drawing>
    </w:r>
    <w:r w:rsidRPr="0072195C">
      <w:rPr>
        <w:rFonts w:ascii="Californian FB" w:hAnsi="Californian FB"/>
        <w:b/>
        <w:sz w:val="40"/>
        <w:szCs w:val="40"/>
      </w:rPr>
      <w:t xml:space="preserve">CHARTER </w:t>
    </w:r>
    <w:smartTag w:uri="urn:schemas-microsoft-com:office:smarttags" w:element="State">
      <w:r w:rsidRPr="0072195C">
        <w:rPr>
          <w:rFonts w:ascii="Californian FB" w:hAnsi="Californian FB"/>
          <w:b/>
          <w:sz w:val="40"/>
          <w:szCs w:val="40"/>
        </w:rPr>
        <w:t>SCHOOL</w:t>
      </w:r>
    </w:smartTag>
    <w:r w:rsidRPr="0072195C">
      <w:rPr>
        <w:rFonts w:ascii="Californian FB" w:hAnsi="Californian FB"/>
        <w:b/>
        <w:sz w:val="40"/>
        <w:szCs w:val="40"/>
      </w:rPr>
      <w:t xml:space="preserve"> OF BUSINESS </w:t>
    </w:r>
  </w:p>
  <w:p w:rsidR="005350B5" w:rsidRPr="0072195C" w:rsidRDefault="005350B5" w:rsidP="005350B5">
    <w:pPr>
      <w:tabs>
        <w:tab w:val="right" w:pos="9360"/>
      </w:tabs>
      <w:jc w:val="center"/>
      <w:rPr>
        <w:rFonts w:ascii="Californian FB" w:hAnsi="Californian FB"/>
        <w:b/>
        <w:color w:val="000000"/>
      </w:rPr>
    </w:pPr>
    <w:r w:rsidRPr="0072195C">
      <w:rPr>
        <w:rFonts w:ascii="Californian FB" w:hAnsi="Californian FB"/>
        <w:b/>
        <w:color w:val="000000"/>
      </w:rPr>
      <w:t>470 Strong Road, Quincy, FL  32351</w:t>
    </w:r>
    <w:r w:rsidRPr="0072195C">
      <w:rPr>
        <w:rFonts w:ascii="Californian FB" w:hAnsi="Californian FB"/>
        <w:b/>
        <w:color w:val="000000"/>
      </w:rPr>
      <w:tab/>
      <w:t>Ph (850) 875-9626 Fax (850) 875-1403</w:t>
    </w:r>
  </w:p>
  <w:p w:rsidR="005350B5" w:rsidRPr="002E406F" w:rsidRDefault="005350B5" w:rsidP="005350B5">
    <w:pPr>
      <w:tabs>
        <w:tab w:val="right" w:pos="9360"/>
      </w:tabs>
      <w:spacing w:after="0" w:line="240" w:lineRule="auto"/>
      <w:jc w:val="center"/>
      <w:rPr>
        <w:rFonts w:ascii="Californian FB" w:hAnsi="Californian FB"/>
        <w:b/>
        <w:i/>
        <w:color w:val="000000"/>
      </w:rPr>
    </w:pPr>
  </w:p>
  <w:p w:rsidR="005350B5" w:rsidRPr="002E406F" w:rsidRDefault="005350B5" w:rsidP="005350B5">
    <w:pPr>
      <w:tabs>
        <w:tab w:val="right" w:pos="9360"/>
      </w:tabs>
      <w:spacing w:after="0" w:line="240" w:lineRule="auto"/>
      <w:jc w:val="center"/>
      <w:rPr>
        <w:rFonts w:ascii="Californian FB" w:hAnsi="Californian FB"/>
        <w:b/>
        <w:i/>
        <w:color w:val="000000"/>
        <w:szCs w:val="22"/>
      </w:rPr>
    </w:pPr>
    <w:r w:rsidRPr="002E406F">
      <w:rPr>
        <w:rFonts w:ascii="Californian FB" w:hAnsi="Californian FB"/>
        <w:b/>
        <w:i/>
        <w:color w:val="000000"/>
        <w:szCs w:val="22"/>
      </w:rPr>
      <w:t>www.mycacs.com</w:t>
    </w:r>
  </w:p>
  <w:p w:rsidR="005350B5" w:rsidRPr="0080023D" w:rsidRDefault="005350B5" w:rsidP="005350B5">
    <w:pPr>
      <w:tabs>
        <w:tab w:val="right" w:pos="9360"/>
      </w:tabs>
      <w:spacing w:after="0" w:line="240" w:lineRule="auto"/>
      <w:jc w:val="center"/>
      <w:rPr>
        <w:i/>
        <w:szCs w:val="22"/>
      </w:rPr>
    </w:pPr>
    <w:r w:rsidRPr="002E406F">
      <w:rPr>
        <w:rFonts w:ascii="Californian FB" w:hAnsi="Californian FB"/>
        <w:b/>
        <w:i/>
        <w:noProof/>
        <w:color w:val="000000"/>
        <w:szCs w:val="22"/>
      </w:rPr>
      <w:drawing>
        <wp:anchor distT="0" distB="0" distL="114300" distR="114300" simplePos="0" relativeHeight="251659264" behindDoc="1" locked="0" layoutInCell="1" allowOverlap="1">
          <wp:simplePos x="0" y="0"/>
          <wp:positionH relativeFrom="column">
            <wp:posOffset>76200</wp:posOffset>
          </wp:positionH>
          <wp:positionV relativeFrom="paragraph">
            <wp:posOffset>1499235</wp:posOffset>
          </wp:positionV>
          <wp:extent cx="5715000" cy="3194050"/>
          <wp:effectExtent l="0" t="533400" r="0" b="673100"/>
          <wp:wrapNone/>
          <wp:docPr id="6" name="Picture 2" descr="AN013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1309_[1]"/>
                  <pic:cNvPicPr>
                    <a:picLocks noChangeAspect="1" noChangeArrowheads="1"/>
                  </pic:cNvPicPr>
                </pic:nvPicPr>
                <pic:blipFill>
                  <a:blip r:embed="rId1">
                    <a:lum bright="80000"/>
                  </a:blip>
                  <a:srcRect/>
                  <a:stretch>
                    <a:fillRect/>
                  </a:stretch>
                </pic:blipFill>
                <pic:spPr bwMode="auto">
                  <a:xfrm rot="1156893" flipH="1">
                    <a:off x="0" y="0"/>
                    <a:ext cx="5715000" cy="3194050"/>
                  </a:xfrm>
                  <a:prstGeom prst="rect">
                    <a:avLst/>
                  </a:prstGeom>
                  <a:noFill/>
                  <a:ln w="9525">
                    <a:noFill/>
                    <a:miter lim="800000"/>
                    <a:headEnd/>
                    <a:tailEnd/>
                  </a:ln>
                </pic:spPr>
              </pic:pic>
            </a:graphicData>
          </a:graphic>
        </wp:anchor>
      </w:drawing>
    </w:r>
    <w:r w:rsidRPr="002E406F">
      <w:rPr>
        <w:rFonts w:ascii="Californian FB" w:hAnsi="Californian FB"/>
        <w:b/>
        <w:i/>
        <w:color w:val="000000"/>
        <w:szCs w:val="22"/>
      </w:rPr>
      <w:t>Mr. Kevin E. Forehand, Principal Educator</w:t>
    </w:r>
  </w:p>
  <w:p w:rsidR="005350B5" w:rsidRDefault="005350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4E2B39"/>
    <w:rsid w:val="00142444"/>
    <w:rsid w:val="001B0FC2"/>
    <w:rsid w:val="00212155"/>
    <w:rsid w:val="004E2B39"/>
    <w:rsid w:val="00532F1B"/>
    <w:rsid w:val="005350B5"/>
    <w:rsid w:val="00556848"/>
    <w:rsid w:val="00577ECA"/>
    <w:rsid w:val="005C2A38"/>
    <w:rsid w:val="00974E8C"/>
    <w:rsid w:val="00A8017D"/>
    <w:rsid w:val="00C25B56"/>
    <w:rsid w:val="00D10623"/>
    <w:rsid w:val="00DA100B"/>
    <w:rsid w:val="00F3445B"/>
    <w:rsid w:val="00F9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155"/>
  </w:style>
  <w:style w:type="character" w:styleId="Hyperlink">
    <w:name w:val="Hyperlink"/>
    <w:basedOn w:val="DefaultParagraphFont"/>
    <w:uiPriority w:val="99"/>
    <w:unhideWhenUsed/>
    <w:rsid w:val="00A8017D"/>
    <w:rPr>
      <w:color w:val="0000FF" w:themeColor="hyperlink"/>
      <w:u w:val="single"/>
    </w:rPr>
  </w:style>
  <w:style w:type="table" w:styleId="TableGrid">
    <w:name w:val="Table Grid"/>
    <w:basedOn w:val="TableNormal"/>
    <w:uiPriority w:val="59"/>
    <w:rsid w:val="0053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a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ownloads\Field%20Trip%20Permission%20Form%202014-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Field Trip Permission Form 2014-15 Draft</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2014-10-27T23:28:00Z</cp:lastPrinted>
  <dcterms:created xsi:type="dcterms:W3CDTF">2014-10-27T23:28:00Z</dcterms:created>
  <dcterms:modified xsi:type="dcterms:W3CDTF">2014-10-27T23:29:00Z</dcterms:modified>
</cp:coreProperties>
</file>